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CF67F">
      <w:pPr>
        <w:ind w:left="210" w:leftChars="100"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文章中写明基金（基金号）、作者单位、学历、职称。第一作者和通信作者出生年、研究方向、邮箱等。</w:t>
      </w:r>
    </w:p>
    <w:p w14:paraId="48519102">
      <w:pPr>
        <w:ind w:left="210" w:leftChars="100"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中文字体用宋体，英文字体用Times New Roman。</w:t>
      </w:r>
    </w:p>
    <w:p w14:paraId="763BC05C">
      <w:pPr>
        <w:ind w:left="420" w:hanging="4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7ECC423">
      <w:pPr>
        <w:pStyle w:val="29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理论探讨类文章写作要求</w:t>
      </w:r>
    </w:p>
    <w:p w14:paraId="6CBE8DB7">
      <w:pPr>
        <w:pStyle w:val="2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题名：突出主旨，简明扼要，不超过32个字</w:t>
      </w:r>
      <w:r>
        <w:rPr>
          <w:rFonts w:hint="eastAsia" w:ascii="Times New Roman" w:hAnsi="Times New Roman" w:cs="Times New Roman"/>
          <w:sz w:val="28"/>
          <w:szCs w:val="28"/>
        </w:rPr>
        <w:t>。</w:t>
      </w:r>
    </w:p>
    <w:p w14:paraId="28A42790">
      <w:pPr>
        <w:pStyle w:val="2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摘要：300汉字介绍文章主要内容，使读者读后就能大概了解文章的主要内容。注意不要写成前言或文章的写作背景。5~8个关键词。</w:t>
      </w:r>
    </w:p>
    <w:p w14:paraId="4D5E308B">
      <w:pPr>
        <w:pStyle w:val="2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正文：4500~7000字左右，要求写作层级架构亮点突出，一般以判断句作为各层级的题名，所有的标题但提出来能组成一段有逻辑的话为佳。（不要写1 背景；2 机制  这样没有特色的层级标题）。</w:t>
      </w:r>
    </w:p>
    <w:p w14:paraId="6480A6A3">
      <w:pPr>
        <w:pStyle w:val="29"/>
        <w:ind w:left="360"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写作时多参考古今中外大家的优秀论文与学术观点，做到不同学术观点与作者自己的观点之间相互印证。</w:t>
      </w:r>
    </w:p>
    <w:p w14:paraId="0DECA229">
      <w:pPr>
        <w:pStyle w:val="29"/>
        <w:ind w:left="360"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每一个小层级标题下内容一般不要过于少，不能只写两三句话。</w:t>
      </w:r>
    </w:p>
    <w:p w14:paraId="7919BEE2">
      <w:pPr>
        <w:pStyle w:val="2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参考文献：尽量引用近十年的参考文献。</w:t>
      </w:r>
    </w:p>
    <w:p w14:paraId="56276627">
      <w:pPr>
        <w:pStyle w:val="29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中文参考文献格式：</w:t>
      </w:r>
    </w:p>
    <w:p w14:paraId="03CFF470">
      <w:pPr>
        <w:pStyle w:val="29"/>
        <w:ind w:left="360"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[序号]作者1, 作者2, 作者3, 等. 文献题名[J]. 刊名, 年, 卷(期):起止页码.</w:t>
      </w:r>
    </w:p>
    <w:p w14:paraId="68F2F634">
      <w:pPr>
        <w:pStyle w:val="29"/>
        <w:ind w:left="360"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[序号]作者. 文献题名[D]. 出版地: 出版单位, 出版年.</w:t>
      </w:r>
    </w:p>
    <w:p w14:paraId="678835DF">
      <w:pPr>
        <w:pStyle w:val="29"/>
        <w:ind w:left="360"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[序号]作者. 文献题名[M].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"https://baike.baidu.com/item/%E5%87%BA%E7%89%88%E5%9C%B0/53343942?fromModule=lemma_inlink" \t "_blank" </w:instrText>
      </w:r>
      <w:r>
        <w:rPr>
          <w:sz w:val="28"/>
          <w:szCs w:val="28"/>
        </w:rPr>
        <w:fldChar w:fldCharType="separate"/>
      </w:r>
      <w:r>
        <w:rPr>
          <w:rStyle w:val="15"/>
          <w:rFonts w:ascii="Times New Roman" w:hAnsi="Times New Roman" w:cs="Times New Roman"/>
          <w:sz w:val="28"/>
          <w:szCs w:val="28"/>
        </w:rPr>
        <w:t>出版地</w:t>
      </w:r>
      <w:r>
        <w:rPr>
          <w:rStyle w:val="15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"https://baike.baidu.com/item/%E5%87%BA%E7%89%88%E8%80%85/53343953?fromModule=lemma_inlink" \t "_blank" </w:instrText>
      </w:r>
      <w:r>
        <w:rPr>
          <w:sz w:val="28"/>
          <w:szCs w:val="28"/>
        </w:rPr>
        <w:fldChar w:fldCharType="separate"/>
      </w:r>
      <w:r>
        <w:rPr>
          <w:rStyle w:val="15"/>
          <w:rFonts w:ascii="Times New Roman" w:hAnsi="Times New Roman" w:cs="Times New Roman"/>
          <w:sz w:val="28"/>
          <w:szCs w:val="28"/>
        </w:rPr>
        <w:t>出版者</w:t>
      </w:r>
      <w:r>
        <w:rPr>
          <w:rStyle w:val="15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, 出版年: 起止页码(可选).</w:t>
      </w:r>
    </w:p>
    <w:p w14:paraId="6F8AB926">
      <w:pPr>
        <w:ind w:left="132" w:leftChars="63" w:firstLine="280" w:firstLineChars="10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英文参考文献格式：</w:t>
      </w:r>
    </w:p>
    <w:p w14:paraId="265539B9">
      <w:pPr>
        <w:ind w:firstLine="1120" w:firstLineChars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[序号]作者1, 作者2, 作者3, et al. 文献题名[J]. 英文刊名, 年, 卷(期):起止页码.</w:t>
      </w:r>
    </w:p>
    <w:p w14:paraId="234D6819">
      <w:pPr>
        <w:rPr>
          <w:rFonts w:ascii="Times New Roman" w:hAnsi="Times New Roman" w:cs="Times New Roman"/>
          <w:sz w:val="28"/>
          <w:szCs w:val="28"/>
        </w:rPr>
      </w:pPr>
    </w:p>
    <w:p w14:paraId="3A7A4926">
      <w:pPr>
        <w:rPr>
          <w:rFonts w:ascii="Times New Roman" w:hAnsi="Times New Roman" w:cs="Times New Roman"/>
          <w:sz w:val="28"/>
          <w:szCs w:val="28"/>
        </w:rPr>
      </w:pPr>
    </w:p>
    <w:p w14:paraId="5B0A7480">
      <w:pPr>
        <w:rPr>
          <w:rFonts w:ascii="Times New Roman" w:hAnsi="Times New Roman" w:cs="Times New Roman"/>
          <w:sz w:val="28"/>
          <w:szCs w:val="28"/>
        </w:rPr>
      </w:pPr>
    </w:p>
    <w:p w14:paraId="5B115506">
      <w:pPr>
        <w:pStyle w:val="29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综述类文章写作要求</w:t>
      </w:r>
    </w:p>
    <w:p w14:paraId="342CB2F5">
      <w:pPr>
        <w:pStyle w:val="2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题名：一般为XXX的研究进展</w:t>
      </w:r>
    </w:p>
    <w:p w14:paraId="4CC448BD">
      <w:pPr>
        <w:pStyle w:val="2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摘要：400字左右介绍文章主要内容，不要写成前言或文章写作背景格式。如正文中主要是写作用机制的，则在摘要中要提现正文所提到的主要机制。</w:t>
      </w:r>
    </w:p>
    <w:p w14:paraId="4D80AAAB">
      <w:pPr>
        <w:pStyle w:val="2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关键词：5~8个。</w:t>
      </w:r>
    </w:p>
    <w:p w14:paraId="2D09CB7A">
      <w:pPr>
        <w:pStyle w:val="2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正文：综述正文的层级标题要按照文章的写作逻辑进行设置，一般要求只设一二三级标题，不设四级标题。</w:t>
      </w:r>
    </w:p>
    <w:p w14:paraId="75E0A38C">
      <w:pPr>
        <w:pStyle w:val="29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摘要和正文中首次出现的所有专有名词，较简短并出现次数少的，直接写中文全称；其他的严格按照“中文全称（英文全称，英文简称）“的格式写，后文再出现直接写英文简称。摘要和正文分开算。</w:t>
      </w:r>
    </w:p>
    <w:p w14:paraId="53C2F9CD">
      <w:pPr>
        <w:pStyle w:val="29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综述写作不能简单罗列文献（综而不述），要突出作者自己的看法与认识，既要详尽的综，也要合理的述，使整个文章成为有机的整体。</w:t>
      </w:r>
    </w:p>
    <w:p w14:paraId="3859BA35">
      <w:pPr>
        <w:pStyle w:val="2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参考文献：</w:t>
      </w:r>
    </w:p>
    <w:p w14:paraId="4B9A1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中文参考文献格式：</w:t>
      </w:r>
    </w:p>
    <w:p w14:paraId="710D0F4D"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[序号]作者1, 作者2, 作者3, 等. 文献题名[J]. 刊名, 年, 卷(期):起止页码.</w:t>
      </w:r>
    </w:p>
    <w:p w14:paraId="1D10E80C"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[序号]作者. 文献题名[D]. 出版地: 出版单位, 出版年.</w:t>
      </w:r>
    </w:p>
    <w:p w14:paraId="2CA2DD91"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[序号]作者. 文献题名[M].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"https://baike.baidu.com/item/%E5%87%BA%E7%89%88%E5%9C%B0/53343942?fromModule=lemma_inlink" \t "_blank" </w:instrText>
      </w:r>
      <w:r>
        <w:rPr>
          <w:sz w:val="28"/>
          <w:szCs w:val="28"/>
        </w:rPr>
        <w:fldChar w:fldCharType="separate"/>
      </w:r>
      <w:r>
        <w:rPr>
          <w:rStyle w:val="15"/>
          <w:rFonts w:ascii="Times New Roman" w:hAnsi="Times New Roman" w:cs="Times New Roman"/>
          <w:sz w:val="28"/>
          <w:szCs w:val="28"/>
        </w:rPr>
        <w:t>出版地</w:t>
      </w:r>
      <w:r>
        <w:rPr>
          <w:rStyle w:val="15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"https://baike.baidu.com/item/%E5%87%BA%E7%89%88%E8%80%85/53343953?fromModule=lemma_inlink" \t "_blank" </w:instrText>
      </w:r>
      <w:r>
        <w:rPr>
          <w:sz w:val="28"/>
          <w:szCs w:val="28"/>
        </w:rPr>
        <w:fldChar w:fldCharType="separate"/>
      </w:r>
      <w:r>
        <w:rPr>
          <w:rStyle w:val="15"/>
          <w:rFonts w:ascii="Times New Roman" w:hAnsi="Times New Roman" w:cs="Times New Roman"/>
          <w:sz w:val="28"/>
          <w:szCs w:val="28"/>
        </w:rPr>
        <w:t>出版者</w:t>
      </w:r>
      <w:r>
        <w:rPr>
          <w:rStyle w:val="15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, 出版年: 起止页码(可选).</w:t>
      </w:r>
    </w:p>
    <w:p w14:paraId="7F1AC8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英文参考文献格式：</w:t>
      </w:r>
    </w:p>
    <w:p w14:paraId="419A6631"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[序号]作者1, 作者2, 作者3, et al. 文献题名[J]. 英文刊名, 年, 卷(期):起止页码.</w:t>
      </w:r>
    </w:p>
    <w:p w14:paraId="32B67DF9"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 w14:paraId="66AC9013"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 w14:paraId="521BD742">
      <w:pPr>
        <w:pStyle w:val="29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临床研究类文章写作要求</w:t>
      </w:r>
    </w:p>
    <w:p w14:paraId="45243A46"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摘要和正文中首次出现的所有专有名词，较简短并出现次数少的，直接写中文全称；其他的严格按照“中文全称（英文全称，英文简称）“的格式写，后文再出现直接写英文简称。摘要和正文分开算。</w:t>
      </w:r>
    </w:p>
    <w:p w14:paraId="7D3933FC">
      <w:pPr>
        <w:pStyle w:val="2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题名：要符合临床研究文章的规范，一般是“多少例XX患者的XX的护理/研究”，或者“XX的评价/研究”等。</w:t>
      </w:r>
    </w:p>
    <w:p w14:paraId="193F794A">
      <w:pPr>
        <w:pStyle w:val="2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摘要：严格按照“目的，方法，结果，结论“的格式写。</w:t>
      </w:r>
    </w:p>
    <w:p w14:paraId="313F7B45">
      <w:pPr>
        <w:pStyle w:val="29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一两句话介绍文章写作目的。</w:t>
      </w:r>
    </w:p>
    <w:p w14:paraId="1B763256">
      <w:pPr>
        <w:pStyle w:val="29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方法里面要写明患者数量（脱落患者数也要写）、患者分组、测量了哪些指标。</w:t>
      </w:r>
    </w:p>
    <w:p w14:paraId="73E29BB1">
      <w:pPr>
        <w:pStyle w:val="29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结果里面要提现正文里面的所有结果，有统计学差异的要写明，并标注（</w:t>
      </w:r>
      <w:r>
        <w:rPr>
          <w:rFonts w:ascii="Times New Roman" w:hAnsi="Times New Roman" w:cs="Times New Roman"/>
          <w:i/>
          <w:iCs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＜0.05）。</w:t>
      </w:r>
    </w:p>
    <w:p w14:paraId="74A61F12">
      <w:pPr>
        <w:pStyle w:val="29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结论里面写明本研究主要证实的内容，要和目的相呼应。注意不要写成结果部分的重复。</w:t>
      </w:r>
    </w:p>
    <w:p w14:paraId="01AD914E">
      <w:pPr>
        <w:pStyle w:val="2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关键词：5~8个关键词。</w:t>
      </w:r>
    </w:p>
    <w:p w14:paraId="181589FB">
      <w:pPr>
        <w:pStyle w:val="2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正文除前言外分为3个部分。</w:t>
      </w:r>
    </w:p>
    <w:p w14:paraId="693DDB67">
      <w:pPr>
        <w:pStyle w:val="29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第一部分为：对象与方法。</w:t>
      </w:r>
    </w:p>
    <w:p w14:paraId="3157BC74">
      <w:pPr>
        <w:pStyle w:val="29"/>
        <w:ind w:left="360"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对象（较为详细的写明本研究所招募患者的情况，包括例数、年龄、病程、基本患病情况）；写明伦理审查内容。</w:t>
      </w:r>
    </w:p>
    <w:p w14:paraId="5959234D">
      <w:pPr>
        <w:pStyle w:val="29"/>
        <w:ind w:left="360" w:firstLine="560" w:firstLineChars="200"/>
        <w:rPr>
          <w:rFonts w:ascii="Times New Roman" w:hAnsi="Times New Roman" w:eastAsia="宋体" w:cs="Times New Roman"/>
          <w:color w:val="FF0000"/>
          <w:sz w:val="28"/>
          <w:szCs w:val="28"/>
        </w:rPr>
      </w:pPr>
      <w:r>
        <w:rPr>
          <w:rFonts w:ascii="Times New Roman" w:hAnsi="Times New Roman" w:eastAsia="宋体" w:cs="Times New Roman"/>
          <w:color w:val="FF0000"/>
          <w:sz w:val="28"/>
          <w:szCs w:val="28"/>
        </w:rPr>
        <w:t>例：选取2021年6月~2024年5月XXX医院收治的甲状腺相关眼病患者共100例，按随机数字表法分为2组，50例/组。对照组46例（脱落4例），其中女35例，男11例，年龄32~63岁，平均（42.87±5.91）岁，病程4~23个月，平均（16.82±3.09）个月，麻痹部位分为上直肌27眼、下直肌18眼、外直肌21眼、内直肌26眼；其中轻度21例，中度25例。治疗组47例（脱落3例），其中女33例，男14例，年龄31~62岁，平均（42.15±5.73）岁，病程4~25个月，平均（16.46±3.35）个月，麻痹部位分为上直肌25眼、下直肌19眼、外直肌20眼、内直肌23眼；其中轻度20例，中度27例。两组资料未见明显差异（P&gt;0.05），具有可比性。本研究通过XXX伦理委员会批准（审批号：XXX）。</w:t>
      </w:r>
    </w:p>
    <w:p w14:paraId="0E18C7DA">
      <w:pPr>
        <w:pStyle w:val="29"/>
        <w:ind w:left="360"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纳入标准（即说明本研究纳入的研究对象的患病特点与诊断标准等）</w:t>
      </w:r>
    </w:p>
    <w:p w14:paraId="232FA6A9">
      <w:pPr>
        <w:pStyle w:val="29"/>
        <w:ind w:left="360" w:firstLine="560" w:firstLineChars="200"/>
        <w:rPr>
          <w:rFonts w:ascii="Times New Roman" w:hAnsi="Times New Roman" w:eastAsia="宋体" w:cs="Times New Roman"/>
          <w:color w:val="FF0000"/>
          <w:sz w:val="28"/>
          <w:szCs w:val="28"/>
        </w:rPr>
      </w:pPr>
      <w:r>
        <w:rPr>
          <w:rFonts w:ascii="Times New Roman" w:hAnsi="Times New Roman" w:eastAsia="宋体" w:cs="Times New Roman"/>
          <w:color w:val="FF0000"/>
          <w:sz w:val="28"/>
          <w:szCs w:val="28"/>
        </w:rPr>
        <w:t>例：（1）符合甲状腺相关眼病的诊断标准[5]，双眼患病；（2）满足气郁痰凝证的标准[6]，主症为上睑后缩、药球突出、眼球痛、眼干畏光、流泪，次症胁胀、胸闷、太息、情绪低落、疲劳乏力，舌淡苔薄白，脉沉涩；（3）肝肾功能、心脑电图基本正常；（4）签署书面知情同意书；（5）未满足甲状腺相关眼病手术治疗指征</w:t>
      </w:r>
    </w:p>
    <w:p w14:paraId="7A8C0388">
      <w:pPr>
        <w:pStyle w:val="29"/>
        <w:ind w:left="360"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排除标准（将不符合纳入标准或有其他情况的研究对象进行排除）</w:t>
      </w:r>
    </w:p>
    <w:p w14:paraId="202C3B0E">
      <w:pPr>
        <w:pStyle w:val="29"/>
        <w:ind w:left="360" w:firstLine="560" w:firstLineChars="200"/>
        <w:rPr>
          <w:rFonts w:ascii="Times New Roman" w:hAnsi="Times New Roman" w:eastAsia="宋体" w:cs="Times New Roman"/>
          <w:color w:val="FF0000"/>
          <w:sz w:val="28"/>
          <w:szCs w:val="28"/>
        </w:rPr>
      </w:pPr>
      <w:r>
        <w:rPr>
          <w:rFonts w:ascii="Times New Roman" w:hAnsi="Times New Roman" w:eastAsia="宋体" w:cs="Times New Roman"/>
          <w:color w:val="FF0000"/>
          <w:sz w:val="28"/>
          <w:szCs w:val="28"/>
        </w:rPr>
        <w:t>例:（1）其他类型的眼病或其他因素导致的眼突；（2）屈光间质浑浊；（3）妊娠、哺乳的女性：（4）心、肝、肾、肺等严重功能不全；（5）精神疾患；（6）无法正常沟通；（7）甲状腺瘤、甲状腺囊肿；（8）近6个月进行激素、免疫抑制剂、手术、放疗等相关治疗；（9）其他慢性疼痛史。</w:t>
      </w:r>
    </w:p>
    <w:p w14:paraId="1F3ECE20">
      <w:pPr>
        <w:pStyle w:val="29"/>
        <w:ind w:left="360"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脱落标准（研究过程中无脱落的话也可以不写）</w:t>
      </w:r>
    </w:p>
    <w:p w14:paraId="21D15241">
      <w:pPr>
        <w:pStyle w:val="29"/>
        <w:ind w:left="360" w:firstLine="560" w:firstLineChars="200"/>
        <w:rPr>
          <w:rFonts w:ascii="Times New Roman" w:hAnsi="Times New Roman" w:eastAsia="宋体" w:cs="Times New Roman"/>
          <w:color w:val="FF0000"/>
          <w:sz w:val="28"/>
          <w:szCs w:val="28"/>
        </w:rPr>
      </w:pPr>
      <w:r>
        <w:rPr>
          <w:rFonts w:ascii="Times New Roman" w:hAnsi="Times New Roman" w:eastAsia="宋体" w:cs="Times New Roman"/>
          <w:color w:val="FF0000"/>
          <w:sz w:val="28"/>
          <w:szCs w:val="28"/>
        </w:rPr>
        <w:t>例：（1）中途主动终止治疗；（2）产生严重并发症；（3）接受其他治疗手段：（4）失访；（5）新增其他需治疗的疾患。</w:t>
      </w:r>
    </w:p>
    <w:p w14:paraId="083B385F">
      <w:pPr>
        <w:pStyle w:val="29"/>
        <w:ind w:left="360"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分组与治疗（写明每个组具体的治疗方法与药物、治疗时间，药物要写生产批号，仪器要写型号。</w:t>
      </w:r>
      <w:r>
        <w:rPr>
          <w:rFonts w:ascii="Times New Roman" w:hAnsi="Times New Roman" w:cs="Times New Roman"/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  <w:t>护理类文章要</w:t>
      </w:r>
      <w:r>
        <w:rPr>
          <w:rFonts w:hint="eastAsia" w:ascii="Times New Roman" w:hAnsi="Times New Roman" w:cs="Times New Roman"/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  <w:t>详细</w:t>
      </w:r>
      <w:r>
        <w:rPr>
          <w:rFonts w:ascii="Times New Roman" w:hAnsi="Times New Roman" w:cs="Times New Roman"/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  <w:t>写</w:t>
      </w:r>
      <w:r>
        <w:rPr>
          <w:rFonts w:hint="eastAsia" w:ascii="Times New Roman" w:hAnsi="Times New Roman" w:cs="Times New Roman"/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  <w:t>明</w:t>
      </w:r>
      <w:r>
        <w:rPr>
          <w:rFonts w:ascii="Times New Roman" w:hAnsi="Times New Roman" w:cs="Times New Roman"/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  <w:t>具体护理方法，按照护理类型的不同分为（1）（2）（3）（4）点</w:t>
      </w:r>
      <w:r>
        <w:rPr>
          <w:rFonts w:ascii="Times New Roman" w:hAnsi="Times New Roman" w:cs="Times New Roman"/>
          <w:sz w:val="28"/>
          <w:szCs w:val="28"/>
        </w:rPr>
        <w:t>）。</w:t>
      </w:r>
    </w:p>
    <w:p w14:paraId="7B42BAD6">
      <w:pPr>
        <w:pStyle w:val="29"/>
        <w:ind w:left="360" w:firstLine="560" w:firstLineChars="200"/>
        <w:rPr>
          <w:rFonts w:ascii="Times New Roman" w:hAnsi="Times New Roman" w:eastAsia="宋体" w:cs="Times New Roman"/>
          <w:color w:val="FF0000"/>
          <w:sz w:val="28"/>
          <w:szCs w:val="28"/>
        </w:rPr>
      </w:pPr>
      <w:r>
        <w:rPr>
          <w:rFonts w:ascii="Times New Roman" w:hAnsi="Times New Roman" w:eastAsia="宋体" w:cs="Times New Roman"/>
          <w:color w:val="FF0000"/>
          <w:sz w:val="28"/>
          <w:szCs w:val="28"/>
        </w:rPr>
        <w:t>例：对照组：进行西医常规治疗，评估甲状腺功能，药物保持正常甲状腺功能，口服泼尼松片（佛山手心制药，5 mg/片，生产批号：20210415、20220206、20230117、20240108），每日2次，每次40 mg，根据症状适当调整剂量。</w:t>
      </w:r>
    </w:p>
    <w:p w14:paraId="5B4D5730">
      <w:pPr>
        <w:pStyle w:val="29"/>
        <w:ind w:left="360" w:firstLine="560" w:firstLineChars="200"/>
        <w:rPr>
          <w:rFonts w:ascii="Times New Roman" w:hAnsi="Times New Roman" w:eastAsia="宋体" w:cs="Times New Roman"/>
          <w:color w:val="FF0000"/>
          <w:sz w:val="28"/>
          <w:szCs w:val="28"/>
        </w:rPr>
      </w:pPr>
      <w:r>
        <w:rPr>
          <w:rFonts w:ascii="Times New Roman" w:hAnsi="Times New Roman" w:eastAsia="宋体" w:cs="Times New Roman"/>
          <w:color w:val="FF0000"/>
          <w:sz w:val="28"/>
          <w:szCs w:val="28"/>
        </w:rPr>
        <w:t>治疗组：在对照组基础上，联合柴芪明目汤：柴胡15 g、黄芪30 g、炒枳实10 g、法半夏10 g、茯苓20 g、鸡内金30 g、酒当归12 g、陈皮10 g、赤芍15 g、浙贝10 g、酒大黄10 g、水蛭6 g、川芎30 g、甘草6 g，由煎药室统一煎制，每日1剂，每剂制作成2袋药液，每袋150 mL，患者早晚各服用1次。联合针刺治疗，使用汉医牌毫针（0.25 mm×25 mm，天津杏林书院医疗器械），选取鱼腰、攒竹、太阳、晴明、百会、风池、承泣及太冲、天枢、足三里、合谷、丰隆为主穴，鱼腰、攒竹行斜刺法，其余腧穴行直刺法，不使用手法，以酸胀麻感为度，得气后留针30分钟，同时行眼周双针排刺，第一针选取眼外䀣角入针刺向攒竹，第二针于第一针外上1 cm处平行刺向眉正中眼睑内缘处。每日治疗1次，每周治疗3次。两组在治疗12周后统计治疗效果。</w:t>
      </w:r>
    </w:p>
    <w:p w14:paraId="065D5574">
      <w:pPr>
        <w:pStyle w:val="29"/>
        <w:ind w:left="360"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 观察指标（写明具体做了哪些检测、每一项检测具体的方法与评分计算公式等）</w:t>
      </w:r>
    </w:p>
    <w:p w14:paraId="00DC6CD3">
      <w:pPr>
        <w:pStyle w:val="29"/>
        <w:ind w:left="360" w:firstLine="560" w:firstLineChars="200"/>
        <w:rPr>
          <w:rFonts w:ascii="Times New Roman" w:hAnsi="Times New Roman" w:eastAsia="宋体" w:cs="Times New Roman"/>
          <w:color w:val="FF0000"/>
          <w:sz w:val="28"/>
          <w:szCs w:val="28"/>
        </w:rPr>
      </w:pPr>
      <w:r>
        <w:rPr>
          <w:rFonts w:ascii="Times New Roman" w:hAnsi="Times New Roman" w:eastAsia="宋体" w:cs="Times New Roman"/>
          <w:color w:val="FF0000"/>
          <w:sz w:val="28"/>
          <w:szCs w:val="28"/>
        </w:rPr>
        <w:t>例：1.6.1  整体疗效  整体治疗效果评定标准：根据中医症状量化标准对气郁痰凝证进行量化分级评分（主症各症状按0、2、4、6分计，次症各症状按0、1、2、3分计），各症状评分总和即为中医积分[6]，痊愈，症状体征基本消失，眼肌麻痹指数（ophthalmoplegia index，OPI）为0，无复视，眼球突出度减小至少3mm，中医积分减小至少95%；显效，症状体征明显下降，OPI不高于50%，无复视，眼球突出度减小至少2 mm，中医积分减小至少70%；有效，症状体征下降，OPI低于100%，有复视，眼球突出度减小至少1 mm，中医积分减小至少30%；无效，症状体征无明显改变，OPI=100%，有复视，眼球突出度减小不足1 mm或增高，中医积分减小低于30%；总有效率=（各组总病例数﹣无效例数）/各组总病例数×100%。</w:t>
      </w:r>
    </w:p>
    <w:p w14:paraId="23479121">
      <w:pPr>
        <w:pStyle w:val="29"/>
        <w:ind w:left="360" w:firstLine="560" w:firstLineChars="200"/>
        <w:rPr>
          <w:rFonts w:ascii="Times New Roman" w:hAnsi="Times New Roman" w:eastAsia="宋体" w:cs="Times New Roman"/>
          <w:color w:val="FF0000"/>
          <w:sz w:val="28"/>
          <w:szCs w:val="28"/>
        </w:rPr>
      </w:pPr>
      <w:r>
        <w:rPr>
          <w:rFonts w:ascii="Times New Roman" w:hAnsi="Times New Roman" w:eastAsia="宋体" w:cs="Times New Roman"/>
          <w:color w:val="FF0000"/>
          <w:sz w:val="28"/>
          <w:szCs w:val="28"/>
        </w:rPr>
        <w:t>1.6.2  眼球突出度  在治疗前（开始治疗前一天）和治疗后（持续治疗12周次日），由同一高资眼科医师使用Hetel氏眼突计（苏州器械厂）对患者的眼球突出度进行测量，医师与患者正对面，使用眼突计上切缘与患者颞眶缘相齐，读取眼突计上两个平面镜的数值。</w:t>
      </w:r>
    </w:p>
    <w:p w14:paraId="0B97547E">
      <w:pPr>
        <w:pStyle w:val="29"/>
        <w:ind w:left="360" w:firstLine="560" w:firstLineChars="200"/>
        <w:rPr>
          <w:rFonts w:ascii="Times New Roman" w:hAnsi="Times New Roman" w:eastAsia="宋体" w:cs="Times New Roman"/>
          <w:color w:val="FF0000"/>
          <w:sz w:val="28"/>
          <w:szCs w:val="28"/>
        </w:rPr>
      </w:pPr>
      <w:r>
        <w:rPr>
          <w:rFonts w:ascii="Times New Roman" w:hAnsi="Times New Roman" w:eastAsia="宋体" w:cs="Times New Roman"/>
          <w:color w:val="FF0000"/>
          <w:sz w:val="28"/>
          <w:szCs w:val="28"/>
        </w:rPr>
        <w:t>1.6.3  眼肌直径  患者在治疗前（开始治疗前一天）和治疗后（持续治疗12周次日）进行超声眼肌直径检查，运用彩色多普勒超声仪（索诺声M-Turbo型），由同组检测医师进行，测量过程中保持眼肌和眼球垂直，在横轴位获取上直肌、下直肌、外直肌、内直肌的眼肌直径，每次测定时间2分钟内，各数据取3次的平均值。</w:t>
      </w:r>
    </w:p>
    <w:p w14:paraId="3C09754A">
      <w:pPr>
        <w:pStyle w:val="29"/>
        <w:ind w:left="360" w:firstLine="560" w:firstLineChars="200"/>
        <w:rPr>
          <w:rFonts w:ascii="Times New Roman" w:hAnsi="Times New Roman" w:eastAsia="宋体" w:cs="Times New Roman"/>
          <w:color w:val="FF0000"/>
          <w:sz w:val="28"/>
          <w:szCs w:val="28"/>
        </w:rPr>
      </w:pPr>
      <w:r>
        <w:rPr>
          <w:rFonts w:ascii="Times New Roman" w:hAnsi="Times New Roman" w:eastAsia="宋体" w:cs="Times New Roman"/>
          <w:color w:val="FF0000"/>
          <w:sz w:val="28"/>
          <w:szCs w:val="28"/>
        </w:rPr>
        <w:t>1.6.4  病情程度  在治疗前（开始治疗前一天）和治疗后（持续治疗12周次日），由主治医师根据眼病活动度（clinical activity score，CAS）评估患者的病情严重程度[7]，根据眼部症状和体征，包括眼球运动时疼痛、结膜水肿、结膜充血、眼睑水肿共7个指标，每个指标有计为1分，无计为0分，分值越大则病情越严重。</w:t>
      </w:r>
    </w:p>
    <w:p w14:paraId="10E5AFCB">
      <w:pPr>
        <w:pStyle w:val="29"/>
        <w:ind w:left="360"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 统计学处理（写明本研究所用到的具体统计学方法）</w:t>
      </w:r>
    </w:p>
    <w:p w14:paraId="157F9B4B">
      <w:pPr>
        <w:pStyle w:val="29"/>
        <w:ind w:left="360" w:firstLine="560" w:firstLineChars="200"/>
        <w:rPr>
          <w:rFonts w:ascii="Times New Roman" w:hAnsi="Times New Roman" w:eastAsia="宋体" w:cs="Times New Roman"/>
          <w:color w:val="FF0000"/>
          <w:sz w:val="28"/>
          <w:szCs w:val="28"/>
        </w:rPr>
      </w:pPr>
      <w:r>
        <w:rPr>
          <w:rFonts w:ascii="Times New Roman" w:hAnsi="Times New Roman" w:eastAsia="宋体" w:cs="Times New Roman"/>
          <w:color w:val="FF0000"/>
          <w:sz w:val="28"/>
          <w:szCs w:val="28"/>
        </w:rPr>
        <w:t>例：运用SPSS 29.0分析数据，疗效为计数资料，以χ2检验进行组间比较，眼球突出度、眼肌直径、CAS、M-C-TAO-QOL、血清指标为计量资料，满足正态分布且方差齐，以均数±标准差（</w:t>
      </w:r>
      <m:oMath>
        <m:acc>
          <m:accPr>
            <m:chr m:val="̅"/>
            <m:ctrlPr>
              <w:rPr>
                <w:rFonts w:ascii="Cambria Math" w:hAnsi="Cambria Math" w:eastAsia="宋体" w:cs="Times New Roman"/>
                <w:i/>
                <w:color w:val="FF0000"/>
                <w:sz w:val="28"/>
                <w:szCs w:val="28"/>
              </w:rPr>
            </m:ctrlPr>
          </m:accPr>
          <m:e>
            <m:r>
              <m:rPr/>
              <w:rPr>
                <w:rFonts w:ascii="Cambria Math" w:hAnsi="Cambria Math" w:eastAsia="宋体" w:cs="Times New Roman"/>
                <w:color w:val="FF0000"/>
                <w:sz w:val="28"/>
                <w:szCs w:val="28"/>
              </w:rPr>
              <m:t>x</m:t>
            </m:r>
            <m:ctrlPr>
              <w:rPr>
                <w:rFonts w:ascii="Cambria Math" w:hAnsi="Cambria Math" w:eastAsia="宋体" w:cs="Times New Roman"/>
                <w:i/>
                <w:color w:val="FF0000"/>
                <w:sz w:val="28"/>
                <w:szCs w:val="28"/>
              </w:rPr>
            </m:ctrlPr>
          </m:e>
        </m:acc>
      </m:oMath>
      <w:r>
        <w:rPr>
          <w:rFonts w:ascii="Times New Roman" w:hAnsi="Times New Roman" w:eastAsia="宋体" w:cs="Times New Roman"/>
          <w:color w:val="FF0000"/>
          <w:sz w:val="28"/>
          <w:szCs w:val="28"/>
        </w:rPr>
        <w:t>±s）表示，独立</w:t>
      </w:r>
      <w:r>
        <w:rPr>
          <w:rFonts w:ascii="Times New Roman" w:hAnsi="Times New Roman" w:eastAsia="宋体" w:cs="Times New Roman"/>
          <w:i/>
          <w:iCs/>
          <w:color w:val="FF0000"/>
          <w:sz w:val="28"/>
          <w:szCs w:val="28"/>
        </w:rPr>
        <w:t>t</w:t>
      </w:r>
      <w:r>
        <w:rPr>
          <w:rFonts w:ascii="Times New Roman" w:hAnsi="Times New Roman" w:eastAsia="宋体" w:cs="Times New Roman"/>
          <w:color w:val="FF0000"/>
          <w:sz w:val="28"/>
          <w:szCs w:val="28"/>
        </w:rPr>
        <w:t>检验进行组间对比，配对</w:t>
      </w:r>
      <w:r>
        <w:rPr>
          <w:rFonts w:ascii="Times New Roman" w:hAnsi="Times New Roman" w:eastAsia="宋体" w:cs="Times New Roman"/>
          <w:i/>
          <w:iCs/>
          <w:color w:val="FF0000"/>
          <w:sz w:val="28"/>
          <w:szCs w:val="28"/>
        </w:rPr>
        <w:t>t</w:t>
      </w:r>
      <w:r>
        <w:rPr>
          <w:rFonts w:ascii="Times New Roman" w:hAnsi="Times New Roman" w:eastAsia="宋体" w:cs="Times New Roman"/>
          <w:color w:val="FF0000"/>
          <w:sz w:val="28"/>
          <w:szCs w:val="28"/>
        </w:rPr>
        <w:t>检验进行配对对比，</w:t>
      </w:r>
      <w:r>
        <w:rPr>
          <w:rFonts w:ascii="Times New Roman" w:hAnsi="Times New Roman" w:eastAsia="宋体" w:cs="Times New Roman"/>
          <w:i/>
          <w:iCs/>
          <w:color w:val="FF0000"/>
          <w:sz w:val="28"/>
          <w:szCs w:val="28"/>
        </w:rPr>
        <w:t>P</w:t>
      </w:r>
      <w:r>
        <w:rPr>
          <w:rFonts w:ascii="Times New Roman" w:hAnsi="Times New Roman" w:eastAsia="宋体" w:cs="Times New Roman"/>
          <w:color w:val="FF0000"/>
          <w:sz w:val="28"/>
          <w:szCs w:val="28"/>
        </w:rPr>
        <w:t>&lt;0.05代表差异有统计学意义。</w:t>
      </w:r>
    </w:p>
    <w:p w14:paraId="6220BF32">
      <w:pPr>
        <w:ind w:firstLine="280" w:firstLineChars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第二部分：结果。结果部分数据用三线表格式，不用柱状图。有统计学差异的分别在正文中说明、在表中标出。用小写abc标注统计学差异。</w:t>
      </w:r>
    </w:p>
    <w:p w14:paraId="4EA66180">
      <w:pPr>
        <w:pStyle w:val="29"/>
        <w:ind w:left="360"/>
        <w:rPr>
          <w:rFonts w:ascii="Times New Roman" w:hAnsi="Times New Roman" w:eastAsia="宋体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eastAsia="宋体" w:cs="Times New Roman"/>
          <w:color w:val="FF0000"/>
          <w:sz w:val="28"/>
          <w:szCs w:val="28"/>
        </w:rPr>
        <w:t>例：</w:t>
      </w:r>
      <w:r>
        <w:rPr>
          <w:rFonts w:ascii="Times New Roman" w:hAnsi="Times New Roman" w:eastAsia="宋体" w:cs="Times New Roman"/>
          <w:b/>
          <w:bCs/>
          <w:color w:val="FF0000"/>
          <w:sz w:val="28"/>
          <w:szCs w:val="28"/>
        </w:rPr>
        <w:t xml:space="preserve">2.1  </w:t>
      </w:r>
      <w:r>
        <w:rPr>
          <w:rFonts w:ascii="Times New Roman" w:hAnsi="Times New Roman" w:eastAsia="宋体" w:cs="Times New Roman"/>
          <w:color w:val="FF0000"/>
          <w:sz w:val="28"/>
          <w:szCs w:val="28"/>
        </w:rPr>
        <w:t>临床疗效比较</w:t>
      </w:r>
    </w:p>
    <w:p w14:paraId="5FF752C0">
      <w:pPr>
        <w:pStyle w:val="29"/>
        <w:ind w:left="360" w:firstLine="560" w:firstLineChars="200"/>
        <w:rPr>
          <w:rFonts w:ascii="Times New Roman" w:hAnsi="Times New Roman" w:eastAsia="宋体" w:cs="Times New Roman"/>
          <w:bCs/>
          <w:color w:val="FF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FF0000"/>
          <w:sz w:val="28"/>
          <w:szCs w:val="28"/>
        </w:rPr>
        <w:t>治疗组纳入47例患者完成全部研究，12周的总有效率为89.36%（42/47），对照组纳入46例患者完成全部研究，总有效率为71.74%（33/46），组间差异明显（</w:t>
      </w:r>
      <w:r>
        <w:rPr>
          <w:rFonts w:ascii="Times New Roman" w:hAnsi="Times New Roman" w:eastAsia="宋体" w:cs="Times New Roman"/>
          <w:bCs/>
          <w:i/>
          <w:color w:val="FF0000"/>
          <w:sz w:val="28"/>
          <w:szCs w:val="28"/>
        </w:rPr>
        <w:t>P</w:t>
      </w:r>
      <w:r>
        <w:rPr>
          <w:rFonts w:ascii="Times New Roman" w:hAnsi="Times New Roman" w:eastAsia="宋体" w:cs="Times New Roman"/>
          <w:bCs/>
          <w:color w:val="FF0000"/>
          <w:sz w:val="28"/>
          <w:szCs w:val="28"/>
        </w:rPr>
        <w:t>&lt;0.05）。见表1。</w:t>
      </w:r>
    </w:p>
    <w:p w14:paraId="2E2E8C22">
      <w:pPr>
        <w:pStyle w:val="29"/>
        <w:ind w:left="360"/>
        <w:jc w:val="center"/>
        <w:rPr>
          <w:rFonts w:ascii="Times New Roman" w:hAnsi="Times New Roman" w:eastAsia="宋体" w:cs="Times New Roman"/>
          <w:bCs/>
          <w:color w:val="FF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FF0000"/>
          <w:sz w:val="28"/>
          <w:szCs w:val="28"/>
        </w:rPr>
        <w:t>表1  两组甲状腺相关眼病患者的对比（%）</w:t>
      </w:r>
    </w:p>
    <w:tbl>
      <w:tblPr>
        <w:tblStyle w:val="1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100"/>
        <w:gridCol w:w="1101"/>
        <w:gridCol w:w="1101"/>
        <w:gridCol w:w="1101"/>
        <w:gridCol w:w="1101"/>
        <w:gridCol w:w="1674"/>
      </w:tblGrid>
      <w:tr w14:paraId="001B6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  <w:vAlign w:val="center"/>
          </w:tcPr>
          <w:p w14:paraId="4AC2BBE8">
            <w:pPr>
              <w:pStyle w:val="29"/>
              <w:ind w:left="360"/>
              <w:jc w:val="center"/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  <w:t>组别</w:t>
            </w:r>
          </w:p>
        </w:tc>
        <w:tc>
          <w:tcPr>
            <w:tcW w:w="0" w:type="auto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  <w:vAlign w:val="center"/>
          </w:tcPr>
          <w:p w14:paraId="2BAF9F08">
            <w:pPr>
              <w:pStyle w:val="29"/>
              <w:ind w:left="360"/>
              <w:jc w:val="center"/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  <w:t>例数</w:t>
            </w:r>
          </w:p>
        </w:tc>
        <w:tc>
          <w:tcPr>
            <w:tcW w:w="0" w:type="auto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  <w:vAlign w:val="center"/>
          </w:tcPr>
          <w:p w14:paraId="0B74B107">
            <w:pPr>
              <w:pStyle w:val="29"/>
              <w:ind w:left="360"/>
              <w:jc w:val="center"/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  <w:t>痊愈</w:t>
            </w:r>
          </w:p>
        </w:tc>
        <w:tc>
          <w:tcPr>
            <w:tcW w:w="0" w:type="auto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  <w:vAlign w:val="center"/>
          </w:tcPr>
          <w:p w14:paraId="16B81916">
            <w:pPr>
              <w:pStyle w:val="29"/>
              <w:ind w:left="360"/>
              <w:jc w:val="center"/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  <w:t>显效</w:t>
            </w:r>
          </w:p>
        </w:tc>
        <w:tc>
          <w:tcPr>
            <w:tcW w:w="0" w:type="auto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  <w:vAlign w:val="center"/>
          </w:tcPr>
          <w:p w14:paraId="2FA715AB">
            <w:pPr>
              <w:pStyle w:val="29"/>
              <w:ind w:left="360"/>
              <w:jc w:val="center"/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  <w:t>有效</w:t>
            </w:r>
          </w:p>
        </w:tc>
        <w:tc>
          <w:tcPr>
            <w:tcW w:w="0" w:type="auto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  <w:vAlign w:val="center"/>
          </w:tcPr>
          <w:p w14:paraId="37F70F32">
            <w:pPr>
              <w:pStyle w:val="29"/>
              <w:ind w:left="360"/>
              <w:jc w:val="center"/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  <w:t>无效</w:t>
            </w:r>
          </w:p>
        </w:tc>
        <w:tc>
          <w:tcPr>
            <w:tcW w:w="0" w:type="auto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  <w:vAlign w:val="center"/>
          </w:tcPr>
          <w:p w14:paraId="1C0ED559">
            <w:pPr>
              <w:pStyle w:val="29"/>
              <w:ind w:left="360"/>
              <w:jc w:val="center"/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  <w:t>总有效率</w:t>
            </w:r>
          </w:p>
        </w:tc>
      </w:tr>
      <w:tr w14:paraId="6C1FD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605C292">
            <w:pPr>
              <w:pStyle w:val="29"/>
              <w:ind w:left="360"/>
              <w:jc w:val="center"/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  <w:t>治疗组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606369B">
            <w:pPr>
              <w:pStyle w:val="29"/>
              <w:ind w:left="360"/>
              <w:jc w:val="center"/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  <w:t>47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76998D3">
            <w:pPr>
              <w:pStyle w:val="29"/>
              <w:ind w:left="360"/>
              <w:jc w:val="center"/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918992F">
            <w:pPr>
              <w:pStyle w:val="29"/>
              <w:ind w:left="360"/>
              <w:jc w:val="center"/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FB9ABAA">
            <w:pPr>
              <w:pStyle w:val="29"/>
              <w:ind w:left="360"/>
              <w:jc w:val="center"/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0FB81E2">
            <w:pPr>
              <w:pStyle w:val="29"/>
              <w:ind w:left="360"/>
              <w:jc w:val="center"/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BB28EDF">
            <w:pPr>
              <w:pStyle w:val="29"/>
              <w:ind w:left="360"/>
              <w:jc w:val="center"/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  <w:t>89.36%</w:t>
            </w:r>
            <w:r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  <w:vertAlign w:val="superscript"/>
              </w:rPr>
              <w:t>a</w:t>
            </w:r>
          </w:p>
        </w:tc>
      </w:tr>
      <w:tr w14:paraId="59E22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D88E9F5">
            <w:pPr>
              <w:pStyle w:val="29"/>
              <w:ind w:left="360"/>
              <w:jc w:val="center"/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  <w:t>对照组</w:t>
            </w:r>
          </w:p>
        </w:tc>
        <w:tc>
          <w:tcPr>
            <w:tcW w:w="0" w:type="auto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28840BE3">
            <w:pPr>
              <w:pStyle w:val="29"/>
              <w:ind w:left="360"/>
              <w:jc w:val="center"/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  <w:t>46</w:t>
            </w:r>
          </w:p>
        </w:tc>
        <w:tc>
          <w:tcPr>
            <w:tcW w:w="0" w:type="auto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6CC8B990">
            <w:pPr>
              <w:pStyle w:val="29"/>
              <w:ind w:left="360"/>
              <w:jc w:val="center"/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6B83A8B2">
            <w:pPr>
              <w:pStyle w:val="29"/>
              <w:ind w:left="360"/>
              <w:jc w:val="center"/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4EB9758">
            <w:pPr>
              <w:pStyle w:val="29"/>
              <w:ind w:left="360"/>
              <w:jc w:val="center"/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4D19ED59">
            <w:pPr>
              <w:pStyle w:val="29"/>
              <w:ind w:left="360"/>
              <w:jc w:val="center"/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76B35C20">
            <w:pPr>
              <w:pStyle w:val="29"/>
              <w:ind w:left="360"/>
              <w:jc w:val="center"/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  <w:t>71.74%</w:t>
            </w:r>
          </w:p>
        </w:tc>
      </w:tr>
    </w:tbl>
    <w:p w14:paraId="550922D5">
      <w:pPr>
        <w:pStyle w:val="29"/>
        <w:ind w:left="360"/>
        <w:rPr>
          <w:rFonts w:ascii="Times New Roman" w:hAnsi="Times New Roman" w:eastAsia="宋体" w:cs="Times New Roman"/>
          <w:bCs/>
          <w:color w:val="FF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FF0000"/>
          <w:sz w:val="28"/>
          <w:szCs w:val="28"/>
        </w:rPr>
        <w:t>注：与对照组对比，</w:t>
      </w:r>
      <w:r>
        <w:rPr>
          <w:rFonts w:ascii="Times New Roman" w:hAnsi="Times New Roman" w:eastAsia="宋体" w:cs="Times New Roman"/>
          <w:bCs/>
          <w:color w:val="FF0000"/>
          <w:sz w:val="28"/>
          <w:szCs w:val="28"/>
          <w:vertAlign w:val="superscript"/>
        </w:rPr>
        <w:t>a</w:t>
      </w:r>
      <w:r>
        <w:rPr>
          <w:rFonts w:ascii="Times New Roman" w:hAnsi="Times New Roman" w:eastAsia="宋体" w:cs="Times New Roman"/>
          <w:bCs/>
          <w:i/>
          <w:color w:val="FF0000"/>
          <w:sz w:val="28"/>
          <w:szCs w:val="28"/>
        </w:rPr>
        <w:t>P</w:t>
      </w:r>
      <w:r>
        <w:rPr>
          <w:rFonts w:ascii="Times New Roman" w:hAnsi="Times New Roman" w:eastAsia="宋体" w:cs="Times New Roman"/>
          <w:bCs/>
          <w:color w:val="FF0000"/>
          <w:sz w:val="28"/>
          <w:szCs w:val="28"/>
        </w:rPr>
        <w:t>&lt;0.05。</w:t>
      </w:r>
    </w:p>
    <w:p w14:paraId="5A8A2CA1">
      <w:pPr>
        <w:pStyle w:val="29"/>
        <w:ind w:left="360"/>
        <w:rPr>
          <w:rFonts w:ascii="Times New Roman" w:hAnsi="Times New Roman" w:eastAsia="宋体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FF0000"/>
          <w:sz w:val="28"/>
          <w:szCs w:val="28"/>
        </w:rPr>
        <w:t xml:space="preserve">2.2  </w:t>
      </w:r>
      <w:r>
        <w:rPr>
          <w:rFonts w:ascii="Times New Roman" w:hAnsi="Times New Roman" w:eastAsia="宋体" w:cs="Times New Roman"/>
          <w:color w:val="FF0000"/>
          <w:sz w:val="28"/>
          <w:szCs w:val="28"/>
        </w:rPr>
        <w:t>眼球突出度</w:t>
      </w:r>
    </w:p>
    <w:p w14:paraId="01DF01DF">
      <w:pPr>
        <w:pStyle w:val="29"/>
        <w:ind w:left="360" w:firstLine="560" w:firstLineChars="200"/>
        <w:rPr>
          <w:rFonts w:ascii="Times New Roman" w:hAnsi="Times New Roman" w:eastAsia="宋体" w:cs="Times New Roman"/>
          <w:bCs/>
          <w:color w:val="FF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FF0000"/>
          <w:sz w:val="28"/>
          <w:szCs w:val="28"/>
        </w:rPr>
        <w:t>两组在治疗前的眼球突出度未见明显差异（</w:t>
      </w:r>
      <w:r>
        <w:rPr>
          <w:rFonts w:ascii="Times New Roman" w:hAnsi="Times New Roman" w:eastAsia="宋体" w:cs="Times New Roman"/>
          <w:bCs/>
          <w:i/>
          <w:color w:val="FF0000"/>
          <w:sz w:val="28"/>
          <w:szCs w:val="28"/>
        </w:rPr>
        <w:t>P</w:t>
      </w:r>
      <w:r>
        <w:rPr>
          <w:rFonts w:ascii="Times New Roman" w:hAnsi="Times New Roman" w:eastAsia="宋体" w:cs="Times New Roman"/>
          <w:bCs/>
          <w:color w:val="FF0000"/>
          <w:sz w:val="28"/>
          <w:szCs w:val="28"/>
        </w:rPr>
        <w:t>&gt;0.05）；两组治疗后的眼球突出度较同组治疗前明显降低（</w:t>
      </w:r>
      <w:r>
        <w:rPr>
          <w:rFonts w:ascii="Times New Roman" w:hAnsi="Times New Roman" w:eastAsia="宋体" w:cs="Times New Roman"/>
          <w:bCs/>
          <w:i/>
          <w:color w:val="FF0000"/>
          <w:sz w:val="28"/>
          <w:szCs w:val="28"/>
        </w:rPr>
        <w:t>P</w:t>
      </w:r>
      <w:r>
        <w:rPr>
          <w:rFonts w:ascii="Times New Roman" w:hAnsi="Times New Roman" w:eastAsia="宋体" w:cs="Times New Roman"/>
          <w:bCs/>
          <w:color w:val="FF0000"/>
          <w:sz w:val="28"/>
          <w:szCs w:val="28"/>
        </w:rPr>
        <w:t>&lt;0.05）；与对照组同期对比，治疗组治疗后眼球突出度更低（</w:t>
      </w:r>
      <w:r>
        <w:rPr>
          <w:rFonts w:ascii="Times New Roman" w:hAnsi="Times New Roman" w:eastAsia="宋体" w:cs="Times New Roman"/>
          <w:bCs/>
          <w:i/>
          <w:color w:val="FF0000"/>
          <w:sz w:val="28"/>
          <w:szCs w:val="28"/>
        </w:rPr>
        <w:t>P</w:t>
      </w:r>
      <w:r>
        <w:rPr>
          <w:rFonts w:ascii="Times New Roman" w:hAnsi="Times New Roman" w:eastAsia="宋体" w:cs="Times New Roman"/>
          <w:bCs/>
          <w:color w:val="FF0000"/>
          <w:sz w:val="28"/>
          <w:szCs w:val="28"/>
        </w:rPr>
        <w:t>&lt;0.05）。见表2。</w:t>
      </w:r>
    </w:p>
    <w:p w14:paraId="63577245">
      <w:pPr>
        <w:pStyle w:val="29"/>
        <w:ind w:left="360"/>
        <w:jc w:val="center"/>
        <w:rPr>
          <w:rFonts w:ascii="Times New Roman" w:hAnsi="Times New Roman" w:eastAsia="宋体" w:cs="Times New Roman"/>
          <w:bCs/>
          <w:color w:val="FF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FF0000"/>
          <w:sz w:val="28"/>
          <w:szCs w:val="28"/>
        </w:rPr>
        <w:t>表2  两组甲状腺相关眼病患者的眼球突出度比较（</w:t>
      </w:r>
      <m:oMath>
        <m:bar>
          <m:barPr>
            <m:pos m:val="top"/>
            <m:ctrlPr>
              <w:rPr>
                <w:rFonts w:ascii="Cambria Math" w:hAnsi="Cambria Math" w:eastAsia="宋体" w:cs="Times New Roman"/>
                <w:bCs/>
                <w:i/>
                <w:color w:val="FF0000"/>
                <w:sz w:val="28"/>
                <w:szCs w:val="28"/>
              </w:rPr>
            </m:ctrlPr>
          </m:barPr>
          <m:e>
            <m:r>
              <m:rPr/>
              <w:rPr>
                <w:rFonts w:ascii="Cambria Math" w:hAnsi="Cambria Math" w:eastAsia="宋体" w:cs="Times New Roman"/>
                <w:color w:val="FF0000"/>
                <w:sz w:val="28"/>
                <w:szCs w:val="28"/>
              </w:rPr>
              <m:t>x</m:t>
            </m:r>
            <m:ctrlPr>
              <w:rPr>
                <w:rFonts w:ascii="Cambria Math" w:hAnsi="Cambria Math" w:eastAsia="宋体" w:cs="Times New Roman"/>
                <w:bCs/>
                <w:i/>
                <w:color w:val="FF0000"/>
                <w:sz w:val="28"/>
                <w:szCs w:val="28"/>
              </w:rPr>
            </m:ctrlPr>
          </m:e>
        </m:bar>
      </m:oMath>
      <w:r>
        <w:rPr>
          <w:rFonts w:ascii="Times New Roman" w:hAnsi="Times New Roman" w:eastAsia="宋体" w:cs="Times New Roman"/>
          <w:bCs/>
          <w:color w:val="FF0000"/>
          <w:sz w:val="28"/>
          <w:szCs w:val="28"/>
        </w:rPr>
        <w:t>±s，mm）</w:t>
      </w:r>
    </w:p>
    <w:tbl>
      <w:tblPr>
        <w:tblStyle w:val="1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136"/>
        <w:gridCol w:w="1850"/>
        <w:gridCol w:w="2021"/>
      </w:tblGrid>
      <w:tr w14:paraId="6B613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  <w:vAlign w:val="center"/>
          </w:tcPr>
          <w:p w14:paraId="2CC7ABFE">
            <w:pPr>
              <w:pStyle w:val="29"/>
              <w:ind w:left="360"/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  <w:t>组别</w:t>
            </w:r>
          </w:p>
        </w:tc>
        <w:tc>
          <w:tcPr>
            <w:tcW w:w="0" w:type="auto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  <w:vAlign w:val="center"/>
          </w:tcPr>
          <w:p w14:paraId="031E0179">
            <w:pPr>
              <w:pStyle w:val="29"/>
              <w:ind w:left="360"/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  <w:t>例数</w:t>
            </w:r>
          </w:p>
        </w:tc>
        <w:tc>
          <w:tcPr>
            <w:tcW w:w="0" w:type="auto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  <w:vAlign w:val="center"/>
          </w:tcPr>
          <w:p w14:paraId="312B3C66">
            <w:pPr>
              <w:pStyle w:val="29"/>
              <w:ind w:left="360"/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  <w:t>治疗前</w:t>
            </w:r>
          </w:p>
        </w:tc>
        <w:tc>
          <w:tcPr>
            <w:tcW w:w="0" w:type="auto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  <w:vAlign w:val="center"/>
          </w:tcPr>
          <w:p w14:paraId="62B8ECCC">
            <w:pPr>
              <w:pStyle w:val="29"/>
              <w:ind w:left="360"/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  <w:t>治疗后</w:t>
            </w:r>
          </w:p>
        </w:tc>
      </w:tr>
      <w:tr w14:paraId="0752A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B011309">
            <w:pPr>
              <w:pStyle w:val="29"/>
              <w:ind w:left="360"/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  <w:t>治疗组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34404D4">
            <w:pPr>
              <w:pStyle w:val="29"/>
              <w:ind w:left="360"/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  <w:t>47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37A1A93">
            <w:pPr>
              <w:pStyle w:val="29"/>
              <w:ind w:left="360"/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  <w:t>20.26±1.19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E5A3FEA">
            <w:pPr>
              <w:pStyle w:val="29"/>
              <w:ind w:left="360"/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  <w:t>17.45±0.71</w:t>
            </w:r>
            <w:r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  <w:vertAlign w:val="superscript"/>
              </w:rPr>
              <w:t>ab</w:t>
            </w:r>
          </w:p>
        </w:tc>
      </w:tr>
      <w:tr w14:paraId="2293E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087FF6C4">
            <w:pPr>
              <w:pStyle w:val="29"/>
              <w:ind w:left="360"/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  <w:t>对照组</w:t>
            </w:r>
          </w:p>
        </w:tc>
        <w:tc>
          <w:tcPr>
            <w:tcW w:w="0" w:type="auto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02A7780">
            <w:pPr>
              <w:pStyle w:val="29"/>
              <w:ind w:left="360"/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  <w:t>46</w:t>
            </w:r>
          </w:p>
        </w:tc>
        <w:tc>
          <w:tcPr>
            <w:tcW w:w="0" w:type="auto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6837291D">
            <w:pPr>
              <w:pStyle w:val="29"/>
              <w:ind w:left="360"/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  <w:t>20.15±1.37</w:t>
            </w:r>
          </w:p>
        </w:tc>
        <w:tc>
          <w:tcPr>
            <w:tcW w:w="0" w:type="auto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27311F8B">
            <w:pPr>
              <w:pStyle w:val="29"/>
              <w:ind w:left="360"/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</w:rPr>
              <w:t>19.03±1.15</w:t>
            </w:r>
            <w:r>
              <w:rPr>
                <w:rFonts w:ascii="Times New Roman" w:hAnsi="Times New Roman" w:eastAsia="宋体" w:cs="Times New Roman"/>
                <w:bCs/>
                <w:color w:val="FF0000"/>
                <w:sz w:val="28"/>
                <w:szCs w:val="28"/>
                <w:vertAlign w:val="superscript"/>
              </w:rPr>
              <w:t>a</w:t>
            </w:r>
          </w:p>
        </w:tc>
      </w:tr>
    </w:tbl>
    <w:p w14:paraId="1E3CDD55">
      <w:pPr>
        <w:pStyle w:val="29"/>
        <w:ind w:left="360"/>
        <w:rPr>
          <w:rFonts w:ascii="Times New Roman" w:hAnsi="Times New Roman" w:eastAsia="宋体" w:cs="Times New Roman"/>
          <w:bCs/>
          <w:color w:val="FF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FF0000"/>
          <w:sz w:val="28"/>
          <w:szCs w:val="28"/>
        </w:rPr>
        <w:t>注：与同组治疗前对比，</w:t>
      </w:r>
      <w:r>
        <w:rPr>
          <w:rFonts w:ascii="Times New Roman" w:hAnsi="Times New Roman" w:eastAsia="宋体" w:cs="Times New Roman"/>
          <w:bCs/>
          <w:color w:val="FF0000"/>
          <w:sz w:val="28"/>
          <w:szCs w:val="28"/>
          <w:vertAlign w:val="superscript"/>
        </w:rPr>
        <w:t>a</w:t>
      </w:r>
      <w:r>
        <w:rPr>
          <w:rFonts w:ascii="Times New Roman" w:hAnsi="Times New Roman" w:eastAsia="宋体" w:cs="Times New Roman"/>
          <w:bCs/>
          <w:i/>
          <w:color w:val="FF0000"/>
          <w:sz w:val="28"/>
          <w:szCs w:val="28"/>
        </w:rPr>
        <w:t>P</w:t>
      </w:r>
      <w:r>
        <w:rPr>
          <w:rFonts w:ascii="Times New Roman" w:hAnsi="Times New Roman" w:eastAsia="宋体" w:cs="Times New Roman"/>
          <w:bCs/>
          <w:color w:val="FF0000"/>
          <w:sz w:val="28"/>
          <w:szCs w:val="28"/>
        </w:rPr>
        <w:t>&lt;0.05，与对照组治疗后对比，</w:t>
      </w:r>
      <w:r>
        <w:rPr>
          <w:rFonts w:ascii="Times New Roman" w:hAnsi="Times New Roman" w:eastAsia="宋体" w:cs="Times New Roman"/>
          <w:bCs/>
          <w:color w:val="FF0000"/>
          <w:sz w:val="28"/>
          <w:szCs w:val="28"/>
          <w:vertAlign w:val="superscript"/>
        </w:rPr>
        <w:t>b</w:t>
      </w:r>
      <w:r>
        <w:rPr>
          <w:rFonts w:ascii="Times New Roman" w:hAnsi="Times New Roman" w:eastAsia="宋体" w:cs="Times New Roman"/>
          <w:bCs/>
          <w:i/>
          <w:color w:val="FF0000"/>
          <w:sz w:val="28"/>
          <w:szCs w:val="28"/>
        </w:rPr>
        <w:t>P</w:t>
      </w:r>
      <w:r>
        <w:rPr>
          <w:rFonts w:ascii="Times New Roman" w:hAnsi="Times New Roman" w:eastAsia="宋体" w:cs="Times New Roman"/>
          <w:bCs/>
          <w:color w:val="FF0000"/>
          <w:sz w:val="28"/>
          <w:szCs w:val="28"/>
        </w:rPr>
        <w:t>&lt;0.05。</w:t>
      </w:r>
    </w:p>
    <w:p w14:paraId="5672FD20">
      <w:pPr>
        <w:ind w:firstLine="280" w:firstLineChars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第三部分：讨论。</w:t>
      </w:r>
    </w:p>
    <w:p w14:paraId="4FF23AFB"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写明文章的研究背景、疾病的介绍、选择治疗/护理方法的理由、测量指标的意义/为什么测量这些指标、本研究所有测量指标的变化以及所反映的意义、本研究能够说明的问题和对临床研究的启示等。</w:t>
      </w:r>
    </w:p>
    <w:p w14:paraId="3C39F891"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对于测量指标的介绍部分不能一笔带过，要引用相关文献，充分说明测量这些指标的必要性，这样才能突出本研究的研究意义。</w:t>
      </w:r>
    </w:p>
    <w:p w14:paraId="0820A813">
      <w:pPr>
        <w:ind w:firstLine="560" w:firstLineChars="200"/>
        <w:rPr>
          <w:rFonts w:ascii="Times New Roman" w:hAnsi="Times New Roman" w:eastAsia="宋体" w:cs="Times New Roman"/>
          <w:bCs/>
          <w:color w:val="FF0000"/>
          <w:sz w:val="28"/>
          <w:szCs w:val="28"/>
        </w:rPr>
      </w:pPr>
      <w:r>
        <w:rPr>
          <w:rFonts w:ascii="Times New Roman" w:hAnsi="Times New Roman" w:eastAsia="宋体" w:cs="Times New Roman"/>
          <w:color w:val="FF0000"/>
          <w:sz w:val="28"/>
          <w:szCs w:val="28"/>
        </w:rPr>
        <w:t>例：</w:t>
      </w:r>
      <w:r>
        <w:rPr>
          <w:rFonts w:ascii="Times New Roman" w:hAnsi="Times New Roman" w:eastAsia="宋体" w:cs="Times New Roman"/>
          <w:bCs/>
          <w:color w:val="FF0000"/>
          <w:sz w:val="28"/>
          <w:szCs w:val="28"/>
        </w:rPr>
        <w:t>甲状腺相关眼病的症状呈缓慢发展，部分患者可自发改善，大部分患者可造成眼部出现眼外肌功能障碍、眼球突出、眼睑挛缩等体征，症状多表现为视力下降、畏光、眼球疼痛、复视等</w:t>
      </w:r>
      <w:r>
        <w:rPr>
          <w:rFonts w:ascii="Times New Roman" w:hAnsi="Times New Roman" w:eastAsia="宋体" w:cs="Times New Roman"/>
          <w:bCs/>
          <w:color w:val="FF0000"/>
          <w:sz w:val="28"/>
          <w:szCs w:val="28"/>
          <w:vertAlign w:val="superscript"/>
        </w:rPr>
        <w:t>[9]</w:t>
      </w:r>
      <w:r>
        <w:rPr>
          <w:rFonts w:ascii="Times New Roman" w:hAnsi="Times New Roman" w:eastAsia="宋体" w:cs="Times New Roman"/>
          <w:bCs/>
          <w:color w:val="FF0000"/>
          <w:sz w:val="28"/>
          <w:szCs w:val="28"/>
        </w:rPr>
        <w:t>。糖皮质激素为甲状腺相关眼病的一线治疗药物，能直接抑制免疫细胞活性，降低炎症细胞浸润，减轻炎症反应，但停药后病情易复发，持续使用易增加机体感染风险</w:t>
      </w:r>
      <w:r>
        <w:rPr>
          <w:rFonts w:ascii="Times New Roman" w:hAnsi="Times New Roman" w:eastAsia="宋体" w:cs="Times New Roman"/>
          <w:bCs/>
          <w:color w:val="FF0000"/>
          <w:sz w:val="28"/>
          <w:szCs w:val="28"/>
          <w:vertAlign w:val="superscript"/>
        </w:rPr>
        <w:t>[10]</w:t>
      </w:r>
      <w:r>
        <w:rPr>
          <w:rFonts w:ascii="Times New Roman" w:hAnsi="Times New Roman" w:eastAsia="宋体" w:cs="Times New Roman"/>
          <w:bCs/>
          <w:color w:val="FF0000"/>
          <w:sz w:val="28"/>
          <w:szCs w:val="28"/>
        </w:rPr>
        <w:t>。</w:t>
      </w:r>
    </w:p>
    <w:p w14:paraId="67DC8A7C">
      <w:pPr>
        <w:ind w:firstLine="560" w:firstLineChars="200"/>
        <w:rPr>
          <w:rFonts w:ascii="Times New Roman" w:hAnsi="Times New Roman" w:eastAsia="宋体" w:cs="Times New Roman"/>
          <w:bCs/>
          <w:color w:val="FF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FF0000"/>
          <w:sz w:val="28"/>
          <w:szCs w:val="28"/>
        </w:rPr>
        <w:t>甲状腺相关眼病多以本虚标实、虚实夹杂为主要特点，脏腑功能失调，产生痰湿瘀火，相互影响，共同治病</w:t>
      </w:r>
      <w:r>
        <w:rPr>
          <w:rFonts w:ascii="Times New Roman" w:hAnsi="Times New Roman" w:eastAsia="宋体" w:cs="Times New Roman"/>
          <w:bCs/>
          <w:color w:val="FF0000"/>
          <w:sz w:val="28"/>
          <w:szCs w:val="28"/>
          <w:vertAlign w:val="superscript"/>
        </w:rPr>
        <w:t>[11]</w:t>
      </w:r>
      <w:r>
        <w:rPr>
          <w:rFonts w:ascii="Times New Roman" w:hAnsi="Times New Roman" w:eastAsia="宋体" w:cs="Times New Roman"/>
          <w:bCs/>
          <w:color w:val="FF0000"/>
          <w:sz w:val="28"/>
          <w:szCs w:val="28"/>
        </w:rPr>
        <w:t>。患者常情志不悦，肝气不舒，导致气机郁滞；或饮食不节，作息不良，损伤肝脾，痰气相搏，聚结于目，发为鹘眼凝睛病</w:t>
      </w:r>
      <w:r>
        <w:rPr>
          <w:rFonts w:ascii="Times New Roman" w:hAnsi="Times New Roman" w:eastAsia="宋体" w:cs="Times New Roman"/>
          <w:bCs/>
          <w:color w:val="FF0000"/>
          <w:sz w:val="28"/>
          <w:szCs w:val="28"/>
          <w:vertAlign w:val="superscript"/>
        </w:rPr>
        <w:t>[12]</w:t>
      </w:r>
      <w:r>
        <w:rPr>
          <w:rFonts w:ascii="Times New Roman" w:hAnsi="Times New Roman" w:eastAsia="宋体" w:cs="Times New Roman"/>
          <w:bCs/>
          <w:color w:val="FF0000"/>
          <w:sz w:val="28"/>
          <w:szCs w:val="28"/>
        </w:rPr>
        <w:t>。索文栋等</w:t>
      </w:r>
      <w:r>
        <w:rPr>
          <w:rFonts w:ascii="Times New Roman" w:hAnsi="Times New Roman" w:eastAsia="宋体" w:cs="Times New Roman"/>
          <w:bCs/>
          <w:color w:val="FF0000"/>
          <w:sz w:val="28"/>
          <w:szCs w:val="28"/>
          <w:vertAlign w:val="superscript"/>
        </w:rPr>
        <w:t>[13]</w:t>
      </w:r>
      <w:r>
        <w:rPr>
          <w:rFonts w:ascii="Times New Roman" w:hAnsi="Times New Roman" w:eastAsia="宋体" w:cs="Times New Roman"/>
          <w:bCs/>
          <w:color w:val="FF0000"/>
          <w:sz w:val="28"/>
          <w:szCs w:val="28"/>
        </w:rPr>
        <w:t>研究强调该病为阳邪所害致病，七情内伤，肝气郁结，郁化成火，热极生风，火随风动，上炎头面部；或素体肝阴不足，阴虚阳亢，虚火上炎，累及眼部；或肾阴不足，精血无法上荣面目，目睛失养。笔者认为鹘眼凝睛病的根本病机为气郁痰凝，七情内伤、肝气不舒，脾失运化，水液停聚，痰饮水湿凝聚于目，发为水肿；或肝风内动，经脉拘急，发为复视；津液输布，聚液成痰，肝火上炎，痰火郁结，壅塞目络，凝结于目，形成目突</w:t>
      </w:r>
      <w:r>
        <w:rPr>
          <w:rFonts w:ascii="Times New Roman" w:hAnsi="Times New Roman" w:eastAsia="宋体" w:cs="Times New Roman"/>
          <w:bCs/>
          <w:color w:val="FF0000"/>
          <w:sz w:val="28"/>
          <w:szCs w:val="28"/>
          <w:vertAlign w:val="superscript"/>
        </w:rPr>
        <w:t>[14]</w:t>
      </w:r>
      <w:r>
        <w:rPr>
          <w:rFonts w:ascii="Times New Roman" w:hAnsi="Times New Roman" w:eastAsia="宋体" w:cs="Times New Roman"/>
          <w:bCs/>
          <w:color w:val="FF0000"/>
          <w:sz w:val="28"/>
          <w:szCs w:val="28"/>
        </w:rPr>
        <w:t>。</w:t>
      </w:r>
    </w:p>
    <w:p w14:paraId="12B9AFFC">
      <w:pPr>
        <w:ind w:firstLine="560" w:firstLineChars="200"/>
        <w:rPr>
          <w:rFonts w:ascii="Times New Roman" w:hAnsi="Times New Roman" w:eastAsia="宋体" w:cs="Times New Roman"/>
          <w:bCs/>
          <w:color w:val="FF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FF0000"/>
          <w:sz w:val="28"/>
          <w:szCs w:val="28"/>
        </w:rPr>
        <w:t>本研究选用柴芪明目汤治疗以黄芪、柴胡用作君药，黄芪能健脾益气，助阳固表；柴胡可疏肝解郁，使肝气条达。炒枳实能祛痰降气，消积散痞；法半夏能祛痰燥湿；茯苓能健脾燥湿；鸡内金能健脾和胃，散结祛痰；四药共用做成药，使气机和畅，痰湿祛除。其余为佐使药，陈皮能健脾理气，浙贝能清热祛痰；酒当归能养血活血通经止痛。川芎能行气活血；赤芍理血和营；水蛭可破血除瘀，通络行滞；酒大黄能清热解毒；甘草调和诸药，全方共同发挥健脾益气，疏肝解郁，调气和血，祛痰燥湿，通络消积之效。本文选取鱼腰、攒竹、太阳、晴明、百会、风池、承泣及太冲、天枢、足三里、合谷、丰隆为主穴进行针刺，可发挥疏肝解郁，祛痰化瘀，调气活血，清热散结，痛经止痛之效。</w:t>
      </w:r>
    </w:p>
    <w:p w14:paraId="78A11077">
      <w:pPr>
        <w:ind w:firstLine="560" w:firstLineChars="200"/>
        <w:rPr>
          <w:rFonts w:ascii="Times New Roman" w:hAnsi="Times New Roman" w:eastAsia="宋体" w:cs="Times New Roman"/>
          <w:bCs/>
          <w:color w:val="FF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FF0000"/>
          <w:sz w:val="28"/>
          <w:szCs w:val="28"/>
        </w:rPr>
        <w:tab/>
      </w:r>
      <w:r>
        <w:rPr>
          <w:rFonts w:ascii="Times New Roman" w:hAnsi="Times New Roman" w:eastAsia="宋体" w:cs="Times New Roman"/>
          <w:bCs/>
          <w:color w:val="FF0000"/>
          <w:sz w:val="28"/>
          <w:szCs w:val="28"/>
        </w:rPr>
        <w:t>本研究结果发现，纳入治疗患者经12周治疗的疗效明显优于对照组，且眼球突出度、眼肌直径的降低程度均高于对照组。提示，柴芪明目汤联合针刺可提高甲状腺相关眼病的疗效，进一步减轻眼突和眼肌增生等症状，柴芪明目汤联合针刺结合运用体现了中医针药结合的治疗效果，与李红艳使用针药结合可显著提高非活动期甲状腺相关眼病的疗效，减轻临床症状的研究结果相似</w:t>
      </w:r>
      <w:r>
        <w:rPr>
          <w:rFonts w:ascii="Times New Roman" w:hAnsi="Times New Roman" w:eastAsia="宋体" w:cs="Times New Roman"/>
          <w:bCs/>
          <w:color w:val="FF0000"/>
          <w:sz w:val="28"/>
          <w:szCs w:val="28"/>
          <w:vertAlign w:val="superscript"/>
        </w:rPr>
        <w:t>[15]</w:t>
      </w:r>
      <w:r>
        <w:rPr>
          <w:rFonts w:ascii="Times New Roman" w:hAnsi="Times New Roman" w:eastAsia="宋体" w:cs="Times New Roman"/>
          <w:bCs/>
          <w:color w:val="FF0000"/>
          <w:sz w:val="28"/>
          <w:szCs w:val="28"/>
        </w:rPr>
        <w:t>。</w:t>
      </w:r>
    </w:p>
    <w:p w14:paraId="56018EBA">
      <w:pPr>
        <w:ind w:firstLine="560" w:firstLineChars="200"/>
        <w:rPr>
          <w:rFonts w:ascii="Times New Roman" w:hAnsi="Times New Roman" w:eastAsia="宋体" w:cs="Times New Roman"/>
          <w:bCs/>
          <w:color w:val="FF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FF0000"/>
          <w:sz w:val="28"/>
          <w:szCs w:val="28"/>
        </w:rPr>
        <w:t>CAS是临床用于评估甲状腺相关眼病病情严重程度的重要指标，具有良好的特异性及敏感性</w:t>
      </w:r>
      <w:r>
        <w:rPr>
          <w:rFonts w:ascii="Times New Roman" w:hAnsi="Times New Roman" w:eastAsia="宋体" w:cs="Times New Roman"/>
          <w:bCs/>
          <w:color w:val="FF0000"/>
          <w:sz w:val="28"/>
          <w:szCs w:val="28"/>
          <w:vertAlign w:val="superscript"/>
        </w:rPr>
        <w:t>[7]</w:t>
      </w:r>
      <w:r>
        <w:rPr>
          <w:rFonts w:ascii="Times New Roman" w:hAnsi="Times New Roman" w:eastAsia="宋体" w:cs="Times New Roman"/>
          <w:bCs/>
          <w:color w:val="FF0000"/>
          <w:sz w:val="28"/>
          <w:szCs w:val="28"/>
        </w:rPr>
        <w:t>。本研究发现，治疗组的CAS低于对照组，M-C-TAO-QOL高于对照组。表明，柴芪明目汤联合针刺可控制甲状腺相关眼病的病情发展，明显提高患者生活质量。</w:t>
      </w:r>
    </w:p>
    <w:p w14:paraId="14CD6C2F">
      <w:pPr>
        <w:ind w:firstLine="560" w:firstLineChars="200"/>
        <w:rPr>
          <w:rFonts w:ascii="Times New Roman" w:hAnsi="Times New Roman" w:eastAsia="宋体" w:cs="Times New Roman"/>
          <w:bCs/>
          <w:color w:val="FF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FF0000"/>
          <w:sz w:val="28"/>
          <w:szCs w:val="28"/>
        </w:rPr>
        <w:t>VCAM-1能促使炎症细胞向眼眶聚集，加重炎症浸润及眼眶血管病变，与病情严重程度呈正相关</w:t>
      </w:r>
      <w:r>
        <w:rPr>
          <w:rFonts w:ascii="Times New Roman" w:hAnsi="Times New Roman" w:eastAsia="宋体" w:cs="Times New Roman"/>
          <w:bCs/>
          <w:color w:val="FF0000"/>
          <w:sz w:val="28"/>
          <w:szCs w:val="28"/>
          <w:vertAlign w:val="superscript"/>
        </w:rPr>
        <w:t>[16]</w:t>
      </w:r>
      <w:r>
        <w:rPr>
          <w:rFonts w:ascii="Times New Roman" w:hAnsi="Times New Roman" w:eastAsia="宋体" w:cs="Times New Roman"/>
          <w:bCs/>
          <w:color w:val="FF0000"/>
          <w:sz w:val="28"/>
          <w:szCs w:val="28"/>
        </w:rPr>
        <w:t>。IL-17可介导甲状腺相关眼病的炎症反应，促使多种炎症细胞分泌，激活和加剧炎症反应，促进趋化因子释放，加重眼部炎症损伤</w:t>
      </w:r>
      <w:r>
        <w:rPr>
          <w:rFonts w:ascii="Times New Roman" w:hAnsi="Times New Roman" w:eastAsia="宋体" w:cs="Times New Roman"/>
          <w:bCs/>
          <w:color w:val="FF0000"/>
          <w:sz w:val="28"/>
          <w:szCs w:val="28"/>
          <w:vertAlign w:val="superscript"/>
        </w:rPr>
        <w:t>[17]</w:t>
      </w:r>
      <w:r>
        <w:rPr>
          <w:rFonts w:ascii="Times New Roman" w:hAnsi="Times New Roman" w:eastAsia="宋体" w:cs="Times New Roman"/>
          <w:bCs/>
          <w:color w:val="FF0000"/>
          <w:sz w:val="28"/>
          <w:szCs w:val="28"/>
        </w:rPr>
        <w:t>。TNF-α为甲状腺相关眼病的重要免疫调节因子，其高表达可刺激甲状腺细胞分泌急性反应蛋白，激活纤维母细胞加快眼肌纤维化进程，调节炎症反应，加重眼部损伤</w:t>
      </w:r>
      <w:r>
        <w:rPr>
          <w:rFonts w:ascii="Times New Roman" w:hAnsi="Times New Roman" w:eastAsia="宋体" w:cs="Times New Roman"/>
          <w:bCs/>
          <w:color w:val="FF0000"/>
          <w:sz w:val="28"/>
          <w:szCs w:val="28"/>
          <w:vertAlign w:val="superscript"/>
        </w:rPr>
        <w:t>[18]</w:t>
      </w:r>
      <w:r>
        <w:rPr>
          <w:rFonts w:ascii="Times New Roman" w:hAnsi="Times New Roman" w:eastAsia="宋体" w:cs="Times New Roman"/>
          <w:bCs/>
          <w:color w:val="FF0000"/>
          <w:sz w:val="28"/>
          <w:szCs w:val="28"/>
        </w:rPr>
        <w:t>。本研究发现，治疗组治疗后的VCAM-1、IL-17、TNF-α较对照组同期更小。结果表明，柴芪明目汤联合针刺能显著减轻甲状腺相关眼病患者的炎症反应，对控制病情发挥积极意义，与上述李红艳</w:t>
      </w:r>
      <w:r>
        <w:rPr>
          <w:rFonts w:ascii="Times New Roman" w:hAnsi="Times New Roman" w:eastAsia="宋体" w:cs="Times New Roman"/>
          <w:bCs/>
          <w:color w:val="FF0000"/>
          <w:sz w:val="28"/>
          <w:szCs w:val="28"/>
          <w:vertAlign w:val="superscript"/>
        </w:rPr>
        <w:t>[15]</w:t>
      </w:r>
      <w:r>
        <w:rPr>
          <w:rFonts w:ascii="Times New Roman" w:hAnsi="Times New Roman" w:eastAsia="宋体" w:cs="Times New Roman"/>
          <w:bCs/>
          <w:color w:val="FF0000"/>
          <w:sz w:val="28"/>
          <w:szCs w:val="28"/>
        </w:rPr>
        <w:t>的研究相比，本研究从VCAM-1、IL-17、TNF-α等客观指标角度阐述了柴芪明目汤联合针刺的作用机制，进一步体现了针药结合在甲状腺相关眼病治疗的优势。</w:t>
      </w:r>
    </w:p>
    <w:p w14:paraId="3DC69930">
      <w:pPr>
        <w:ind w:firstLine="560" w:firstLineChars="200"/>
        <w:rPr>
          <w:rFonts w:ascii="Times New Roman" w:hAnsi="Times New Roman" w:eastAsia="宋体" w:cs="Times New Roman"/>
          <w:bCs/>
          <w:color w:val="FF0000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FF0000"/>
          <w:sz w:val="28"/>
          <w:szCs w:val="28"/>
        </w:rPr>
        <w:t>综上所述，柴芪明目汤联合针刺可提高甲状腺相关眼病的疗效，降低眼球突出度、眼肌直径，减轻病情严重程度，改善患者生活质量，与减轻炎症反应有关。</w:t>
      </w:r>
    </w:p>
    <w:p w14:paraId="643C9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5、参考文献格式同上。</w:t>
      </w:r>
    </w:p>
    <w:p w14:paraId="0766F344">
      <w:pPr>
        <w:pStyle w:val="29"/>
        <w:ind w:left="360"/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0B5B38"/>
    <w:multiLevelType w:val="multilevel"/>
    <w:tmpl w:val="160B5B3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5FD0C95"/>
    <w:multiLevelType w:val="multilevel"/>
    <w:tmpl w:val="25FD0C9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3295436A"/>
    <w:multiLevelType w:val="multilevel"/>
    <w:tmpl w:val="3295436A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43AF600E"/>
    <w:multiLevelType w:val="multilevel"/>
    <w:tmpl w:val="43AF600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A1"/>
    <w:rsid w:val="00000F43"/>
    <w:rsid w:val="0002760C"/>
    <w:rsid w:val="000E15CC"/>
    <w:rsid w:val="002D44A1"/>
    <w:rsid w:val="00562409"/>
    <w:rsid w:val="005A1246"/>
    <w:rsid w:val="005C3EAE"/>
    <w:rsid w:val="005E661C"/>
    <w:rsid w:val="00781EDD"/>
    <w:rsid w:val="00862C3D"/>
    <w:rsid w:val="008C22BB"/>
    <w:rsid w:val="008C6315"/>
    <w:rsid w:val="008E2B12"/>
    <w:rsid w:val="008F1838"/>
    <w:rsid w:val="00C6005B"/>
    <w:rsid w:val="00DB13A7"/>
    <w:rsid w:val="00E45759"/>
    <w:rsid w:val="00E93650"/>
    <w:rsid w:val="7152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5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7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8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9">
    <w:name w:val="标题 4 字符"/>
    <w:basedOn w:val="14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0">
    <w:name w:val="标题 5 字符"/>
    <w:basedOn w:val="14"/>
    <w:link w:val="6"/>
    <w:semiHidden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1">
    <w:name w:val="标题 6 字符"/>
    <w:basedOn w:val="14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2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4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明显引用 字符"/>
    <w:basedOn w:val="14"/>
    <w:link w:val="31"/>
    <w:qFormat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4">
    <w:name w:val="Unresolved Mention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styleId="35">
    <w:name w:val="Placeholder Text"/>
    <w:basedOn w:val="14"/>
    <w:semiHidden/>
    <w:qFormat/>
    <w:uiPriority w:val="99"/>
    <w:rPr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5286</Words>
  <Characters>5882</Characters>
  <Lines>46</Lines>
  <Paragraphs>13</Paragraphs>
  <TotalTime>84</TotalTime>
  <ScaleCrop>false</ScaleCrop>
  <LinksUpToDate>false</LinksUpToDate>
  <CharactersWithSpaces>5995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2025-01-13T05:38:00Z</dcterms:created>
  <dc:creator>梅 李</dc:creator>
  <cp:lastModifiedBy>fanhu</cp:lastModifiedBy>
  <dcterms:modified xsi:type="dcterms:W3CDTF">2025-01-13T07:59:25Z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eyJoZGlkIjoiNWIwNGY2N2RhMDVjY2UxZWQyZjc2YjJhNmZlZmQ4YWUiLCJ1c2VySWQiOiIyNTc5MzQzNTcifQ==</vt:lpwstr>
  </property>
  <property fmtid="{D5CDD505-2E9C-101B-9397-08002B2CF9AE}" pid="3" name="KSOProductBuildVer">
    <vt:lpwstr>2052-12.1.0.19770</vt:lpwstr>
  </property>
  <property fmtid="{D5CDD505-2E9C-101B-9397-08002B2CF9AE}" pid="4" name="ICV">
    <vt:lpwstr>AF3F3C48D27B4B37B838D20668EAC6BD_12</vt:lpwstr>
  </property>
</Properties>
</file>